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6A16F8">
              <w:trPr>
                <w:trHeight w:val="518"/>
              </w:trPr>
              <w:tc>
                <w:tcPr>
                  <w:tcW w:w="9212" w:type="dxa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9CFAE85" w14:textId="77777777" w:rsidR="006A16F8" w:rsidRDefault="001C75C2" w:rsidP="006A16F8">
                  <w:pPr>
                    <w:ind w:left="-457"/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6A16F8" w:rsidRPr="006A16F8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 xml:space="preserve">Šternberk, bývalý augustiniánský klášter – </w:t>
                  </w:r>
                </w:p>
                <w:p w14:paraId="3385C1E4" w14:textId="3108CDE6" w:rsidR="001C75C2" w:rsidRPr="001C75C2" w:rsidRDefault="006A16F8" w:rsidP="006A16F8">
                  <w:pPr>
                    <w:ind w:left="-457"/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6A16F8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obnova východní fasády</w:t>
                  </w:r>
                  <w:r w:rsidR="001C75C2"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028F28C4" w:rsidR="00B9440E" w:rsidRPr="005C6413" w:rsidRDefault="004A4074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A40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Šternberk</w:t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7EB13721" w:rsidR="00B9440E" w:rsidRPr="005C6413" w:rsidRDefault="004A407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A40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002 99 529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75667C1A" w:rsidR="00B9440E" w:rsidRPr="005C6413" w:rsidRDefault="004A407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A40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Horní náměstí 78/16, 785 01 Šternberk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6B69F0CA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>souhlasí se smluvními a obchodními podmínkami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>Svazek 3 - Návrh smlouvy o dílo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 xml:space="preserve"> a 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 xml:space="preserve">Svazek 3 příloha - Obchodní 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>podmínky)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, které byly 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>součástí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6A16F8" w:rsidRPr="006A16F8">
        <w:rPr>
          <w:rFonts w:ascii="Arial" w:hAnsi="Arial" w:cs="Arial"/>
          <w:b/>
          <w:bCs/>
          <w:color w:val="000000" w:themeColor="text1"/>
          <w:sz w:val="20"/>
          <w:szCs w:val="20"/>
        </w:rPr>
        <w:t>Šternberk, bývalý augustiniánský klášter – obnova východní fasády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0D0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4074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16F8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8DA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110</TotalTime>
  <Pages>1</Pages>
  <Words>115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8</cp:revision>
  <cp:lastPrinted>2008-06-11T14:40:00Z</cp:lastPrinted>
  <dcterms:created xsi:type="dcterms:W3CDTF">2018-11-20T09:31:00Z</dcterms:created>
  <dcterms:modified xsi:type="dcterms:W3CDTF">2025-11-29T15:39:00Z</dcterms:modified>
</cp:coreProperties>
</file>